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附件4</w:t>
      </w:r>
    </w:p>
    <w:p>
      <w:pPr>
        <w:jc w:val="center"/>
        <w:rPr>
          <w:rFonts w:hint="eastAsia" w:ascii="黑体" w:hAnsi="黑体" w:eastAsia="黑体" w:cs="黑体"/>
          <w:sz w:val="18"/>
          <w:szCs w:val="18"/>
        </w:rPr>
      </w:pPr>
      <w:r>
        <w:rPr>
          <w:rFonts w:hint="eastAsia" w:ascii="黑体" w:hAnsi="黑体" w:eastAsia="黑体" w:cs="黑体"/>
          <w:sz w:val="18"/>
          <w:szCs w:val="18"/>
        </w:rPr>
        <w:t>填 表 说 明</w:t>
      </w:r>
    </w:p>
    <w:p>
      <w:pPr>
        <w:jc w:val="center"/>
        <w:rPr>
          <w:rFonts w:hint="eastAsia" w:ascii="黑体" w:hAnsi="黑体" w:eastAsia="黑体" w:cs="黑体"/>
          <w:sz w:val="18"/>
          <w:szCs w:val="18"/>
        </w:rPr>
      </w:pP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一、基本事项</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（一）所提交的文件、证件复印件应当使用A4纸，并有企业法定代表人签字和填表人签字，盖章确认。</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（二）表中的所有项目由企业如实填写，没有的项目填写“无”。</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（三）本表一式三份，分别由相应的新闻出版行政部门和本单位留存。</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（四）表中有“□”部分应用“√”标识，每栏只允许选择一项。</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（五）日期、时间按年月填写，一律使用公历和阿拉伯数字。</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（六）有关数据的统计区间为本年度的1月1日至12月31日。</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（七）填写报表时请严格按照表内所规定的单位填写，有小数位的保留至小数点后2位。</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二、填报项目</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（一）基本信息。</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1.单位</w:t>
      </w:r>
      <w:r>
        <w:rPr>
          <w:rFonts w:hint="eastAsia" w:ascii="黑体" w:hAnsi="黑体" w:eastAsia="黑体" w:cs="黑体"/>
          <w:sz w:val="18"/>
          <w:szCs w:val="18"/>
          <w:lang w:val="en-US" w:eastAsia="zh-CN"/>
        </w:rPr>
        <w:t>全称</w:t>
      </w:r>
      <w:r>
        <w:rPr>
          <w:rFonts w:hint="eastAsia" w:ascii="黑体" w:hAnsi="黑体" w:eastAsia="黑体" w:cs="黑体"/>
          <w:sz w:val="18"/>
          <w:szCs w:val="18"/>
        </w:rPr>
        <w:t>、成立日期、地址、法定代表人姓名、注册资本等按照工商行政部门核发的营业执照上的登记事项填写，单位名称不得填写简称。</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2.职工人数：指在企业工作并由企业支付工资（薪金）的各类人员（不包括临时聘用人员和离退休人员）。</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3</w:t>
      </w:r>
      <w:r>
        <w:rPr>
          <w:rFonts w:hint="eastAsia" w:ascii="黑体" w:hAnsi="黑体" w:eastAsia="黑体" w:cs="黑体"/>
          <w:sz w:val="18"/>
          <w:szCs w:val="18"/>
        </w:rPr>
        <w:t>.企业类型：用“√”标识，只能单选。</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4</w:t>
      </w:r>
      <w:r>
        <w:rPr>
          <w:rFonts w:hint="eastAsia" w:ascii="黑体" w:hAnsi="黑体" w:eastAsia="黑体" w:cs="黑体"/>
          <w:sz w:val="18"/>
          <w:szCs w:val="18"/>
        </w:rPr>
        <w:t>.经济性质：用“√”标识，只能单选，如是“其他形式”，要进行注明。</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5</w:t>
      </w:r>
      <w:r>
        <w:rPr>
          <w:rFonts w:hint="eastAsia" w:ascii="黑体" w:hAnsi="黑体" w:eastAsia="黑体" w:cs="黑体"/>
          <w:sz w:val="18"/>
          <w:szCs w:val="18"/>
        </w:rPr>
        <w:t>.投资总额：由外资企业按照外商投资企业批准证书上投资总额登记事项填写。</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6</w:t>
      </w:r>
      <w:r>
        <w:rPr>
          <w:rFonts w:hint="eastAsia" w:ascii="黑体" w:hAnsi="黑体" w:eastAsia="黑体" w:cs="黑体"/>
          <w:sz w:val="18"/>
          <w:szCs w:val="18"/>
        </w:rPr>
        <w:t>.股东、投资金额及投资比例：公司制企业按照公司章程标明的投资比例进行填写，外商投资企业按照外商投资企业批准证书上投资总额填写。</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（二）业务信息。</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1</w:t>
      </w:r>
      <w:r>
        <w:rPr>
          <w:rFonts w:hint="eastAsia" w:ascii="黑体" w:hAnsi="黑体" w:eastAsia="黑体" w:cs="黑体"/>
          <w:sz w:val="18"/>
          <w:szCs w:val="18"/>
        </w:rPr>
        <w:t>.发行员资质：按照发行业资格证书如实填写。</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2</w:t>
      </w:r>
      <w:r>
        <w:rPr>
          <w:rFonts w:hint="eastAsia" w:ascii="黑体" w:hAnsi="黑体" w:eastAsia="黑体" w:cs="黑体"/>
          <w:sz w:val="18"/>
          <w:szCs w:val="18"/>
        </w:rPr>
        <w:t>.物流中心地址及面积：物流中心地址填写格式为“××省××市××县（市）××乡（镇、街道）××号”，面积不得漏填。</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3</w:t>
      </w:r>
      <w:r>
        <w:rPr>
          <w:rFonts w:hint="eastAsia" w:ascii="黑体" w:hAnsi="黑体" w:eastAsia="黑体" w:cs="黑体"/>
          <w:sz w:val="18"/>
          <w:szCs w:val="18"/>
        </w:rPr>
        <w:t>.营业面积5000平方米以上的书城：书城名称填写标准名称，不得填写简称；营业面积如实填写；地址填写格式为“××省××市××县（市）××乡（镇、街道）××号”。</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4</w:t>
      </w:r>
      <w:r>
        <w:rPr>
          <w:rFonts w:hint="eastAsia" w:ascii="黑体" w:hAnsi="黑体" w:eastAsia="黑体" w:cs="黑体"/>
          <w:sz w:val="18"/>
          <w:szCs w:val="18"/>
        </w:rPr>
        <w:t>.发行网点数量：指各类出版物批发、零售门店、代售点等。县及县以上网点指地理位置在县级行政区划及以上的发行网点；乡镇及以下发行网点指地理位置在乡镇及以下的发行网点。</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（三）经济指标。</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1.出版物销售额：</w:t>
      </w:r>
      <w:r>
        <w:rPr>
          <w:rFonts w:hint="eastAsia" w:ascii="黑体" w:hAnsi="黑体" w:eastAsia="黑体" w:cs="黑体"/>
          <w:sz w:val="18"/>
          <w:szCs w:val="18"/>
          <w:lang w:eastAsia="zh-CN"/>
        </w:rPr>
        <w:t>出版物</w:t>
      </w:r>
      <w:r>
        <w:rPr>
          <w:rFonts w:hint="eastAsia" w:ascii="黑体" w:hAnsi="黑体" w:eastAsia="黑体" w:cs="黑体"/>
          <w:sz w:val="18"/>
          <w:szCs w:val="18"/>
        </w:rPr>
        <w:t>销售码洋-销售折扣折让，即</w:t>
      </w:r>
      <w:r>
        <w:rPr>
          <w:rFonts w:hint="eastAsia" w:ascii="黑体" w:hAnsi="黑体" w:eastAsia="黑体" w:cs="黑体"/>
          <w:sz w:val="18"/>
          <w:szCs w:val="18"/>
          <w:lang w:eastAsia="zh-CN"/>
        </w:rPr>
        <w:t>通常所说的</w:t>
      </w:r>
      <w:r>
        <w:rPr>
          <w:rFonts w:hint="eastAsia" w:ascii="黑体" w:hAnsi="黑体" w:eastAsia="黑体" w:cs="黑体"/>
          <w:sz w:val="18"/>
          <w:szCs w:val="18"/>
        </w:rPr>
        <w:t>实洋。</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56" w:firstLineChars="200"/>
        <w:jc w:val="both"/>
        <w:textAlignment w:val="auto"/>
        <w:outlineLvl w:val="9"/>
        <w:rPr>
          <w:rFonts w:hint="eastAsia" w:ascii="黑体" w:hAnsi="黑体" w:eastAsia="黑体" w:cs="黑体"/>
          <w:w w:val="99"/>
          <w:sz w:val="18"/>
          <w:szCs w:val="18"/>
        </w:rPr>
      </w:pPr>
      <w:r>
        <w:rPr>
          <w:rFonts w:hint="eastAsia" w:ascii="黑体" w:hAnsi="黑体" w:eastAsia="黑体" w:cs="黑体"/>
          <w:w w:val="99"/>
          <w:sz w:val="18"/>
          <w:szCs w:val="18"/>
        </w:rPr>
        <w:t>2.营业收入：指企业在某一期间生产经营活动中</w:t>
      </w:r>
      <w:r>
        <w:rPr>
          <w:rFonts w:hint="eastAsia" w:ascii="黑体" w:hAnsi="黑体" w:eastAsia="黑体" w:cs="黑体"/>
          <w:w w:val="99"/>
          <w:sz w:val="18"/>
          <w:szCs w:val="18"/>
          <w:lang w:eastAsia="zh-CN"/>
        </w:rPr>
        <w:t>，</w:t>
      </w:r>
      <w:r>
        <w:rPr>
          <w:rFonts w:hint="eastAsia" w:ascii="黑体" w:hAnsi="黑体" w:eastAsia="黑体" w:cs="黑体"/>
          <w:w w:val="99"/>
          <w:sz w:val="18"/>
          <w:szCs w:val="18"/>
        </w:rPr>
        <w:t xml:space="preserve">销售产品或提供劳务取得的各项收入，包括主营业务收入和其他业务收入。 </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color w:val="auto"/>
          <w:sz w:val="18"/>
          <w:szCs w:val="18"/>
          <w:shd w:val="clear" w:color="auto" w:fill="FFFFFF"/>
        </w:rPr>
      </w:pPr>
      <w:r>
        <w:rPr>
          <w:rFonts w:hint="eastAsia" w:ascii="黑体" w:hAnsi="黑体" w:eastAsia="黑体" w:cs="黑体"/>
          <w:color w:val="auto"/>
          <w:sz w:val="18"/>
          <w:szCs w:val="18"/>
        </w:rPr>
        <w:t>3.资产总额：指企业在某一时点拥有或控制的能以货币计量的经济资源。</w:t>
      </w:r>
      <w:r>
        <w:rPr>
          <w:rFonts w:hint="eastAsia" w:ascii="黑体" w:hAnsi="黑体" w:eastAsia="黑体" w:cs="黑体"/>
          <w:color w:val="auto"/>
          <w:sz w:val="18"/>
          <w:szCs w:val="18"/>
          <w:shd w:val="clear" w:color="auto" w:fill="FFFFFF"/>
        </w:rPr>
        <w:t>包括流动资产、长期投资、固定资产、无形及递延资产、其他长期资产等。</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4.利润总额：企业在生产经营过程中各种收入扣除各种耗费后的盈余，反映企业在报告期内实现的税前盈亏总额。</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5</w:t>
      </w:r>
      <w:r>
        <w:rPr>
          <w:rFonts w:hint="eastAsia" w:ascii="黑体" w:hAnsi="黑体" w:eastAsia="黑体" w:cs="黑体"/>
          <w:sz w:val="18"/>
          <w:szCs w:val="18"/>
        </w:rPr>
        <w:t>.以上数据按集团公司合并数填列，如因特殊情况未纳入合并范围的控股子公司的相关数据也应考虑在内。</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lang w:val="en-US" w:eastAsia="zh-CN"/>
        </w:rPr>
        <w:t>6</w:t>
      </w:r>
      <w:r>
        <w:rPr>
          <w:rFonts w:hint="eastAsia" w:ascii="黑体" w:hAnsi="黑体" w:eastAsia="黑体" w:cs="黑体"/>
          <w:sz w:val="18"/>
          <w:szCs w:val="18"/>
        </w:rPr>
        <w:t>.按销售环节统计的数据与按分类销售统计的数据应一致。</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color w:val="auto"/>
          <w:sz w:val="18"/>
          <w:szCs w:val="18"/>
        </w:rPr>
      </w:pPr>
      <w:r>
        <w:rPr>
          <w:rFonts w:hint="eastAsia" w:ascii="黑体" w:hAnsi="黑体" w:eastAsia="黑体" w:cs="黑体"/>
          <w:color w:val="auto"/>
          <w:sz w:val="18"/>
          <w:szCs w:val="18"/>
        </w:rPr>
        <w:t>三、填报要求</w:t>
      </w:r>
    </w:p>
    <w:p>
      <w:pPr>
        <w:keepNext w:val="0"/>
        <w:keepLines w:val="0"/>
        <w:pageBreakBefore w:val="0"/>
        <w:widowControl/>
        <w:kinsoku/>
        <w:wordWrap/>
        <w:overflowPunct/>
        <w:topLinePunct w:val="0"/>
        <w:autoSpaceDE/>
        <w:autoSpaceDN/>
        <w:bidi w:val="0"/>
        <w:adjustRightInd w:val="0"/>
        <w:snapToGrid/>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color w:val="auto"/>
          <w:sz w:val="18"/>
          <w:szCs w:val="18"/>
        </w:rPr>
        <w:t>（一）</w:t>
      </w:r>
      <w:r>
        <w:rPr>
          <w:rFonts w:hint="eastAsia" w:ascii="黑体" w:hAnsi="黑体" w:eastAsia="黑体" w:cs="黑体"/>
          <w:color w:val="auto"/>
          <w:sz w:val="18"/>
          <w:szCs w:val="18"/>
          <w:lang w:val="en-US" w:eastAsia="zh-CN"/>
        </w:rPr>
        <w:t>本表需网上填写。</w:t>
      </w:r>
      <w:r>
        <w:rPr>
          <w:rFonts w:hint="eastAsia" w:ascii="黑体" w:hAnsi="黑体" w:eastAsia="黑体" w:cs="黑体"/>
          <w:sz w:val="18"/>
          <w:szCs w:val="18"/>
          <w:lang w:val="en-US" w:eastAsia="zh-CN"/>
        </w:rPr>
        <w:t>发行单位登录全国发行单位年度核验登记系统（http://124.42.45.130:8055/login）填写本表</w:t>
      </w:r>
      <w:r>
        <w:rPr>
          <w:rFonts w:hint="eastAsia" w:ascii="黑体" w:hAnsi="黑体" w:eastAsia="黑体" w:cs="黑体"/>
          <w:sz w:val="18"/>
          <w:szCs w:val="18"/>
          <w:lang w:eastAsia="zh-CN"/>
        </w:rPr>
        <w:t>，</w:t>
      </w:r>
      <w:r>
        <w:rPr>
          <w:rFonts w:hint="eastAsia" w:ascii="黑体" w:hAnsi="黑体" w:eastAsia="黑体" w:cs="黑体"/>
          <w:sz w:val="18"/>
          <w:szCs w:val="18"/>
          <w:lang w:val="en-US" w:eastAsia="zh-CN"/>
        </w:rPr>
        <w:t>打印并由单位盖章</w:t>
      </w:r>
      <w:r>
        <w:rPr>
          <w:rFonts w:hint="eastAsia" w:ascii="黑体" w:hAnsi="黑体" w:eastAsia="黑体" w:cs="黑体"/>
          <w:sz w:val="18"/>
          <w:szCs w:val="18"/>
        </w:rPr>
        <w:t>。</w:t>
      </w:r>
      <w:r>
        <w:rPr>
          <w:rFonts w:hint="eastAsia" w:ascii="黑体" w:hAnsi="黑体" w:eastAsia="黑体" w:cs="黑体"/>
          <w:sz w:val="18"/>
          <w:szCs w:val="18"/>
          <w:lang w:eastAsia="zh-CN"/>
        </w:rPr>
        <w:t>发行单位务必持打印的表格到负责核验的新闻出版行政部门进行年度核验。</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（二）企业下属各分公司、非独立法人分支机构等由企业总部一并报送年度核验数据，不单独报送。</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（三）填报数据要求真实准确，不得虚报、瞒报、漏报。《201</w:t>
      </w:r>
      <w:r>
        <w:rPr>
          <w:rFonts w:hint="eastAsia" w:ascii="黑体" w:hAnsi="黑体" w:eastAsia="黑体" w:cs="黑体"/>
          <w:sz w:val="18"/>
          <w:szCs w:val="18"/>
          <w:lang w:val="en-US" w:eastAsia="zh-CN"/>
        </w:rPr>
        <w:t>9</w:t>
      </w:r>
      <w:r>
        <w:rPr>
          <w:rFonts w:hint="eastAsia" w:ascii="黑体" w:hAnsi="黑体" w:eastAsia="黑体" w:cs="黑体"/>
          <w:sz w:val="18"/>
          <w:szCs w:val="18"/>
        </w:rPr>
        <w:t>年发行单位年度核验登记表》须经本单位法定代表人审核并签名确认。</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360" w:firstLineChars="200"/>
        <w:jc w:val="both"/>
        <w:textAlignment w:val="auto"/>
        <w:outlineLvl w:val="9"/>
        <w:rPr>
          <w:rFonts w:hint="eastAsia" w:ascii="黑体" w:hAnsi="黑体" w:eastAsia="黑体" w:cs="黑体"/>
          <w:sz w:val="18"/>
          <w:szCs w:val="18"/>
        </w:rPr>
      </w:pPr>
      <w:r>
        <w:rPr>
          <w:rFonts w:hint="eastAsia" w:ascii="黑体" w:hAnsi="黑体" w:eastAsia="黑体" w:cs="黑体"/>
          <w:sz w:val="18"/>
          <w:szCs w:val="18"/>
        </w:rPr>
        <w:t>（四）除“投资总额”“</w:t>
      </w:r>
      <w:r>
        <w:rPr>
          <w:rFonts w:hint="eastAsia" w:ascii="黑体" w:hAnsi="黑体" w:eastAsia="黑体" w:cs="黑体"/>
          <w:sz w:val="18"/>
          <w:szCs w:val="18"/>
          <w:lang w:eastAsia="zh-CN"/>
        </w:rPr>
        <w:t>是否开设</w:t>
      </w:r>
      <w:r>
        <w:rPr>
          <w:rFonts w:hint="eastAsia" w:ascii="黑体" w:hAnsi="黑体" w:eastAsia="黑体" w:cs="黑体"/>
          <w:sz w:val="18"/>
          <w:szCs w:val="18"/>
        </w:rPr>
        <w:t>网上书店”“发行员资质”“物流中心”“营业面积5000平方米以上的书城”根据实际情况选填（没有的填“无”，不得空填）外，其他均为必填项。</w:t>
      </w:r>
    </w:p>
    <w:p>
      <w:pPr>
        <w:jc w:val="center"/>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A5B92"/>
    <w:rsid w:val="3ACA5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2019-02-01T03:22:00Z</dcterms:created>
  <dc:creator>Administrator</dc:creator>
  <cp:lastModifiedBy>Administrator</cp:lastModifiedBy>
  <dcterms:modified xsi:type="dcterms:W3CDTF">2019-02-01T03:22:54Z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